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632"/>
        <w:gridCol w:w="2879"/>
        <w:gridCol w:w="549"/>
        <w:gridCol w:w="1803"/>
      </w:tblGrid>
      <w:tr w:rsidR="00B07A3A" w:rsidRPr="0081402A" w14:paraId="3BB9A701" w14:textId="77777777" w:rsidTr="00594A4E">
        <w:tc>
          <w:tcPr>
            <w:tcW w:w="9020" w:type="dxa"/>
            <w:gridSpan w:val="5"/>
          </w:tcPr>
          <w:p w14:paraId="28D2D81D" w14:textId="77777777" w:rsidR="00B07A3A" w:rsidRPr="0081402A" w:rsidRDefault="00B07A3A" w:rsidP="00594A4E">
            <w:pPr>
              <w:jc w:val="right"/>
              <w:rPr>
                <w:rFonts w:ascii="Verdana" w:hAnsi="Verdana"/>
                <w:color w:val="002060"/>
                <w:sz w:val="16"/>
                <w:szCs w:val="16"/>
                <w:lang w:val="en-US"/>
              </w:rPr>
            </w:pPr>
            <w:r w:rsidRPr="0081402A">
              <w:rPr>
                <w:rFonts w:ascii="Verdana" w:hAnsi="Verdana"/>
                <w:color w:val="002060"/>
                <w:sz w:val="16"/>
                <w:szCs w:val="16"/>
                <w:lang w:val="en-US"/>
              </w:rPr>
              <w:t>Brussels | Belgium   04-05 April 2017</w:t>
            </w:r>
          </w:p>
        </w:tc>
      </w:tr>
      <w:tr w:rsidR="00B07A3A" w14:paraId="68A3952B" w14:textId="77777777" w:rsidTr="00594A4E">
        <w:trPr>
          <w:trHeight w:val="615"/>
        </w:trPr>
        <w:tc>
          <w:tcPr>
            <w:tcW w:w="9020" w:type="dxa"/>
            <w:gridSpan w:val="5"/>
          </w:tcPr>
          <w:p w14:paraId="5C489C5D" w14:textId="77777777" w:rsidR="00B07A3A" w:rsidRDefault="00B07A3A" w:rsidP="00594A4E">
            <w:pPr>
              <w:rPr>
                <w:lang w:val="en-US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59264" behindDoc="0" locked="0" layoutInCell="1" allowOverlap="1" wp14:anchorId="57BFA6F7" wp14:editId="6E752AAB">
                  <wp:simplePos x="0" y="0"/>
                  <wp:positionH relativeFrom="column">
                    <wp:posOffset>96667</wp:posOffset>
                  </wp:positionH>
                  <wp:positionV relativeFrom="paragraph">
                    <wp:posOffset>-2638</wp:posOffset>
                  </wp:positionV>
                  <wp:extent cx="1038439" cy="720000"/>
                  <wp:effectExtent l="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ean_Commission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43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7A3A" w:rsidRPr="00F90F8E" w14:paraId="74A36D16" w14:textId="77777777" w:rsidTr="00594A4E">
        <w:tc>
          <w:tcPr>
            <w:tcW w:w="2157" w:type="dxa"/>
          </w:tcPr>
          <w:p w14:paraId="669E7659" w14:textId="77777777" w:rsidR="00B07A3A" w:rsidRDefault="00B07A3A" w:rsidP="00594A4E">
            <w:pPr>
              <w:rPr>
                <w:lang w:val="en-US"/>
              </w:rPr>
            </w:pPr>
          </w:p>
        </w:tc>
        <w:tc>
          <w:tcPr>
            <w:tcW w:w="6863" w:type="dxa"/>
            <w:gridSpan w:val="4"/>
          </w:tcPr>
          <w:p w14:paraId="682F2B77" w14:textId="77777777" w:rsidR="00B07A3A" w:rsidRPr="00F90F8E" w:rsidRDefault="00B07A3A" w:rsidP="00594A4E">
            <w:pPr>
              <w:rPr>
                <w:rFonts w:ascii="Verdana" w:hAnsi="Verdana"/>
                <w:color w:val="365F91" w:themeColor="accent1" w:themeShade="BF"/>
                <w:lang w:val="en-US"/>
              </w:rPr>
            </w:pPr>
            <w:r>
              <w:rPr>
                <w:color w:val="365F91" w:themeColor="accent1" w:themeShade="BF"/>
                <w:lang w:val="en-US"/>
              </w:rPr>
              <w:t xml:space="preserve">DIRECTORATE-GENERAL FOR </w:t>
            </w:r>
            <w:r w:rsidRPr="00F90F8E">
              <w:rPr>
                <w:color w:val="365F91" w:themeColor="accent1" w:themeShade="BF"/>
                <w:lang w:val="en-US"/>
              </w:rPr>
              <w:t>EDUCATION</w:t>
            </w:r>
            <w:r>
              <w:rPr>
                <w:color w:val="365F91" w:themeColor="accent1" w:themeShade="BF"/>
                <w:lang w:val="en-US"/>
              </w:rPr>
              <w:t>, YOUTH, SPORT AND</w:t>
            </w:r>
            <w:r w:rsidRPr="00F90F8E">
              <w:rPr>
                <w:color w:val="365F91" w:themeColor="accent1" w:themeShade="BF"/>
                <w:lang w:val="en-US"/>
              </w:rPr>
              <w:t xml:space="preserve"> CULTURE</w:t>
            </w:r>
          </w:p>
        </w:tc>
      </w:tr>
      <w:tr w:rsidR="00B07A3A" w:rsidRPr="003959DD" w14:paraId="389B85E6" w14:textId="77777777" w:rsidTr="00594A4E">
        <w:trPr>
          <w:trHeight w:val="321"/>
        </w:trPr>
        <w:tc>
          <w:tcPr>
            <w:tcW w:w="2157" w:type="dxa"/>
            <w:shd w:val="clear" w:color="auto" w:fill="365F91" w:themeFill="accent1" w:themeFillShade="BF"/>
          </w:tcPr>
          <w:p w14:paraId="3C9CE4AC" w14:textId="77777777" w:rsidR="00B07A3A" w:rsidRDefault="00B07A3A" w:rsidP="00594A4E">
            <w:pPr>
              <w:rPr>
                <w:lang w:val="en-US"/>
              </w:rPr>
            </w:pPr>
          </w:p>
        </w:tc>
        <w:tc>
          <w:tcPr>
            <w:tcW w:w="6863" w:type="dxa"/>
            <w:gridSpan w:val="4"/>
            <w:shd w:val="clear" w:color="auto" w:fill="365F91" w:themeFill="accent1" w:themeFillShade="BF"/>
            <w:vAlign w:val="center"/>
          </w:tcPr>
          <w:p w14:paraId="69FD61BD" w14:textId="77777777" w:rsidR="00B07A3A" w:rsidRPr="003959DD" w:rsidRDefault="00B07A3A" w:rsidP="00594A4E">
            <w:pPr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959DD">
              <w:rPr>
                <w:b/>
                <w:color w:val="FFFFFF" w:themeColor="background1"/>
                <w:sz w:val="16"/>
                <w:szCs w:val="16"/>
                <w:lang w:val="en-US"/>
              </w:rPr>
              <w:t>Meeting of the EU school policy networks on the review of the Key Competences Framework</w:t>
            </w:r>
          </w:p>
        </w:tc>
      </w:tr>
      <w:tr w:rsidR="00B07A3A" w14:paraId="1EC6C920" w14:textId="77777777" w:rsidTr="00594A4E">
        <w:trPr>
          <w:gridAfter w:val="1"/>
          <w:wAfter w:w="1803" w:type="dxa"/>
          <w:trHeight w:val="321"/>
        </w:trPr>
        <w:tc>
          <w:tcPr>
            <w:tcW w:w="3789" w:type="dxa"/>
            <w:gridSpan w:val="2"/>
          </w:tcPr>
          <w:p w14:paraId="509E83BB" w14:textId="77777777" w:rsidR="00B07A3A" w:rsidRDefault="00B07A3A" w:rsidP="00594A4E">
            <w:pPr>
              <w:rPr>
                <w:lang w:val="en-US"/>
              </w:rPr>
            </w:pPr>
          </w:p>
          <w:p w14:paraId="416C9428" w14:textId="77777777" w:rsidR="00FC41A7" w:rsidRDefault="00FC41A7" w:rsidP="00594A4E">
            <w:pPr>
              <w:rPr>
                <w:lang w:val="en-US"/>
              </w:rPr>
            </w:pPr>
          </w:p>
        </w:tc>
        <w:tc>
          <w:tcPr>
            <w:tcW w:w="2879" w:type="dxa"/>
          </w:tcPr>
          <w:p w14:paraId="7D7CA6EF" w14:textId="77777777" w:rsidR="00B07A3A" w:rsidRDefault="00B07A3A" w:rsidP="00594A4E">
            <w:pPr>
              <w:rPr>
                <w:lang w:val="en-US"/>
              </w:rPr>
            </w:pPr>
          </w:p>
        </w:tc>
        <w:tc>
          <w:tcPr>
            <w:tcW w:w="549" w:type="dxa"/>
          </w:tcPr>
          <w:p w14:paraId="321D07F3" w14:textId="77777777" w:rsidR="00B07A3A" w:rsidRDefault="00B07A3A" w:rsidP="00594A4E">
            <w:pPr>
              <w:rPr>
                <w:lang w:val="en-US"/>
              </w:rPr>
            </w:pPr>
          </w:p>
        </w:tc>
      </w:tr>
    </w:tbl>
    <w:p w14:paraId="0EBB8E31" w14:textId="77777777" w:rsidR="00B07A3A" w:rsidRDefault="00B07A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6"/>
        <w:tblLook w:val="04A0" w:firstRow="1" w:lastRow="0" w:firstColumn="1" w:lastColumn="0" w:noHBand="0" w:noVBand="1"/>
      </w:tblPr>
      <w:tblGrid>
        <w:gridCol w:w="9105"/>
      </w:tblGrid>
      <w:tr w:rsidR="000720A2" w14:paraId="2735A55A" w14:textId="77777777" w:rsidTr="006C6872">
        <w:trPr>
          <w:trHeight w:val="2430"/>
        </w:trPr>
        <w:tc>
          <w:tcPr>
            <w:tcW w:w="9105" w:type="dxa"/>
            <w:shd w:val="clear" w:color="auto" w:fill="E8F2F6"/>
          </w:tcPr>
          <w:p w14:paraId="4728578C" w14:textId="77777777" w:rsidR="000720A2" w:rsidRPr="00D9360D" w:rsidRDefault="000720A2" w:rsidP="000720A2">
            <w:pPr>
              <w:jc w:val="both"/>
              <w:rPr>
                <w:b/>
                <w:bCs/>
                <w:color w:val="000000"/>
                <w:sz w:val="4"/>
                <w:szCs w:val="4"/>
                <w:u w:val="single"/>
              </w:rPr>
            </w:pPr>
          </w:p>
          <w:p w14:paraId="71B381FA" w14:textId="6B996414" w:rsidR="00413561" w:rsidRPr="00B07A3A" w:rsidRDefault="00B07A3A" w:rsidP="00413561">
            <w:pPr>
              <w:jc w:val="center"/>
              <w:rPr>
                <w:b/>
                <w:bCs/>
                <w:color w:val="005B9C"/>
                <w:sz w:val="32"/>
                <w:szCs w:val="32"/>
              </w:rPr>
            </w:pPr>
            <w:bookmarkStart w:id="0" w:name="_Hlk479531946"/>
            <w:r w:rsidRPr="00B07A3A">
              <w:rPr>
                <w:b/>
                <w:bCs/>
                <w:color w:val="005B9C"/>
                <w:sz w:val="32"/>
                <w:szCs w:val="32"/>
              </w:rPr>
              <w:t>MEETING OF THE EU SCHOOL POLICY NETWORKS ON THE</w:t>
            </w:r>
          </w:p>
          <w:p w14:paraId="0E8E5826" w14:textId="324EA924" w:rsidR="000720A2" w:rsidRPr="00B07A3A" w:rsidRDefault="00B07A3A" w:rsidP="00413561">
            <w:pPr>
              <w:jc w:val="center"/>
              <w:rPr>
                <w:b/>
                <w:bCs/>
                <w:color w:val="005B9C"/>
                <w:sz w:val="32"/>
                <w:szCs w:val="32"/>
              </w:rPr>
            </w:pPr>
            <w:r w:rsidRPr="00B07A3A">
              <w:rPr>
                <w:b/>
                <w:bCs/>
                <w:color w:val="005B9C"/>
                <w:sz w:val="32"/>
                <w:szCs w:val="32"/>
              </w:rPr>
              <w:t xml:space="preserve"> REVIEW OF THE KEY COMPETENCES FRAMEWORK</w:t>
            </w:r>
            <w:bookmarkEnd w:id="0"/>
          </w:p>
          <w:p w14:paraId="05D854E4" w14:textId="77777777" w:rsidR="00FC7F4A" w:rsidRPr="00B07A3A" w:rsidRDefault="00FC7F4A" w:rsidP="004F410D">
            <w:pPr>
              <w:jc w:val="center"/>
              <w:rPr>
                <w:b/>
                <w:bCs/>
                <w:color w:val="005B9C"/>
                <w:sz w:val="25"/>
                <w:szCs w:val="25"/>
              </w:rPr>
            </w:pPr>
          </w:p>
          <w:p w14:paraId="573D7350" w14:textId="71741F88" w:rsidR="00B26DC6" w:rsidRPr="00B07A3A" w:rsidRDefault="00E859F0" w:rsidP="00B07A3A">
            <w:pPr>
              <w:jc w:val="center"/>
              <w:rPr>
                <w:b/>
                <w:bCs/>
                <w:color w:val="005B9C"/>
                <w:sz w:val="25"/>
                <w:szCs w:val="25"/>
              </w:rPr>
            </w:pPr>
            <w:r w:rsidRPr="00B07A3A">
              <w:rPr>
                <w:b/>
                <w:bCs/>
                <w:color w:val="005B9C"/>
                <w:sz w:val="25"/>
                <w:szCs w:val="25"/>
              </w:rPr>
              <w:t>4</w:t>
            </w:r>
            <w:r w:rsidR="00EB2285" w:rsidRPr="00B07A3A">
              <w:rPr>
                <w:b/>
                <w:bCs/>
                <w:color w:val="005B9C"/>
                <w:sz w:val="25"/>
                <w:szCs w:val="25"/>
              </w:rPr>
              <w:t xml:space="preserve"> – </w:t>
            </w:r>
            <w:r w:rsidRPr="00B07A3A">
              <w:rPr>
                <w:b/>
                <w:bCs/>
                <w:color w:val="005B9C"/>
                <w:sz w:val="25"/>
                <w:szCs w:val="25"/>
              </w:rPr>
              <w:t>5</w:t>
            </w:r>
            <w:r w:rsidR="00EB2285" w:rsidRPr="00B07A3A">
              <w:rPr>
                <w:b/>
                <w:bCs/>
                <w:color w:val="005B9C"/>
                <w:sz w:val="25"/>
                <w:szCs w:val="25"/>
              </w:rPr>
              <w:t xml:space="preserve"> </w:t>
            </w:r>
            <w:r w:rsidR="00345D56" w:rsidRPr="00B07A3A">
              <w:rPr>
                <w:b/>
                <w:bCs/>
                <w:color w:val="005B9C"/>
                <w:sz w:val="25"/>
                <w:szCs w:val="25"/>
              </w:rPr>
              <w:t>April</w:t>
            </w:r>
            <w:r w:rsidR="004B5D59" w:rsidRPr="00B07A3A">
              <w:rPr>
                <w:b/>
                <w:bCs/>
                <w:color w:val="005B9C"/>
                <w:sz w:val="25"/>
                <w:szCs w:val="25"/>
              </w:rPr>
              <w:t xml:space="preserve"> 2017</w:t>
            </w:r>
          </w:p>
          <w:p w14:paraId="6B7D9EA6" w14:textId="77777777" w:rsidR="00B26DC6" w:rsidRPr="00B07A3A" w:rsidRDefault="00B26DC6" w:rsidP="004F410D">
            <w:pPr>
              <w:jc w:val="center"/>
              <w:rPr>
                <w:b/>
                <w:bCs/>
                <w:color w:val="005B9C"/>
                <w:sz w:val="25"/>
                <w:szCs w:val="25"/>
              </w:rPr>
            </w:pPr>
          </w:p>
          <w:p w14:paraId="1A223527" w14:textId="145D45CD" w:rsidR="00FC7F4A" w:rsidRPr="00B07A3A" w:rsidRDefault="00345D56" w:rsidP="004F410D">
            <w:pPr>
              <w:jc w:val="center"/>
              <w:rPr>
                <w:b/>
                <w:bCs/>
                <w:color w:val="005B9C"/>
                <w:sz w:val="25"/>
                <w:szCs w:val="25"/>
              </w:rPr>
            </w:pPr>
            <w:r w:rsidRPr="00B07A3A">
              <w:rPr>
                <w:b/>
                <w:bCs/>
                <w:color w:val="005B9C"/>
                <w:sz w:val="25"/>
                <w:szCs w:val="25"/>
              </w:rPr>
              <w:t>Thon Hotel EU</w:t>
            </w:r>
            <w:r w:rsidR="00B07A3A">
              <w:rPr>
                <w:b/>
                <w:bCs/>
                <w:color w:val="005B9C"/>
                <w:sz w:val="25"/>
                <w:szCs w:val="25"/>
              </w:rPr>
              <w:br/>
            </w:r>
            <w:proofErr w:type="spellStart"/>
            <w:r w:rsidRPr="00B07A3A">
              <w:rPr>
                <w:b/>
                <w:bCs/>
                <w:color w:val="005B9C"/>
                <w:sz w:val="25"/>
                <w:szCs w:val="25"/>
              </w:rPr>
              <w:t>Wetstraat</w:t>
            </w:r>
            <w:proofErr w:type="spellEnd"/>
            <w:r w:rsidRPr="00B07A3A">
              <w:rPr>
                <w:b/>
                <w:bCs/>
                <w:color w:val="005B9C"/>
                <w:sz w:val="25"/>
                <w:szCs w:val="25"/>
              </w:rPr>
              <w:t xml:space="preserve"> 75, 1040 </w:t>
            </w:r>
            <w:r w:rsidR="00B07A3A" w:rsidRPr="00B07A3A">
              <w:rPr>
                <w:b/>
                <w:bCs/>
                <w:color w:val="005B9C"/>
                <w:sz w:val="25"/>
                <w:szCs w:val="25"/>
              </w:rPr>
              <w:t>B</w:t>
            </w:r>
            <w:r w:rsidR="00B07A3A">
              <w:rPr>
                <w:b/>
                <w:bCs/>
                <w:color w:val="005B9C"/>
                <w:sz w:val="25"/>
                <w:szCs w:val="25"/>
              </w:rPr>
              <w:t>russels</w:t>
            </w:r>
          </w:p>
          <w:p w14:paraId="6E9D64EC" w14:textId="77777777" w:rsidR="000720A2" w:rsidRPr="00D9360D" w:rsidRDefault="000720A2" w:rsidP="000720A2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</w:tbl>
    <w:p w14:paraId="0E50CF34" w14:textId="77777777" w:rsidR="00C425BC" w:rsidRDefault="00C425BC" w:rsidP="0003346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A8898C2" w14:textId="77777777" w:rsidR="00FC41A7" w:rsidRDefault="00FC41A7" w:rsidP="0003346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5EDEAA6" w14:textId="0040C9F3" w:rsidR="00B07A3A" w:rsidRPr="00B07A3A" w:rsidRDefault="00B07A3A" w:rsidP="00B07A3A">
      <w:pPr>
        <w:autoSpaceDE w:val="0"/>
        <w:autoSpaceDN w:val="0"/>
        <w:adjustRightInd w:val="0"/>
        <w:jc w:val="center"/>
        <w:rPr>
          <w:rFonts w:ascii="Verdana" w:eastAsia="Times New Roman" w:hAnsi="Verdana" w:cs="Times New Roman"/>
          <w:b/>
          <w:color w:val="005B9C"/>
          <w:sz w:val="28"/>
          <w:szCs w:val="28"/>
          <w:lang w:eastAsia="en-GB"/>
        </w:rPr>
      </w:pPr>
      <w:r w:rsidRPr="00B07A3A">
        <w:rPr>
          <w:rFonts w:ascii="Verdana" w:eastAsia="Times New Roman" w:hAnsi="Verdana" w:cs="Times New Roman"/>
          <w:b/>
          <w:color w:val="005B9C"/>
          <w:sz w:val="28"/>
          <w:szCs w:val="28"/>
          <w:lang w:eastAsia="en-GB"/>
        </w:rPr>
        <w:t>AGENDA</w:t>
      </w:r>
      <w:r w:rsidR="00EF56FE">
        <w:rPr>
          <w:rFonts w:ascii="Verdana" w:eastAsia="Times New Roman" w:hAnsi="Verdana" w:cs="Times New Roman"/>
          <w:b/>
          <w:color w:val="005B9C"/>
          <w:sz w:val="28"/>
          <w:szCs w:val="28"/>
          <w:lang w:eastAsia="en-GB"/>
        </w:rPr>
        <w:t xml:space="preserve"> </w:t>
      </w:r>
    </w:p>
    <w:p w14:paraId="334FBBEC" w14:textId="77777777" w:rsidR="00B07A3A" w:rsidRDefault="00B07A3A" w:rsidP="00B07A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6528B62" w14:textId="1F24B58C" w:rsidR="00DE26EE" w:rsidRPr="00B07A3A" w:rsidRDefault="00E859F0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color w:val="005B9C"/>
          <w:lang w:eastAsia="en-GB"/>
        </w:rPr>
      </w:pPr>
      <w:r w:rsidRPr="00B07A3A">
        <w:rPr>
          <w:rFonts w:ascii="Verdana" w:eastAsia="Times New Roman" w:hAnsi="Verdana" w:cs="Times New Roman"/>
          <w:b/>
          <w:color w:val="005B9C"/>
          <w:lang w:eastAsia="en-GB"/>
        </w:rPr>
        <w:t>4</w:t>
      </w:r>
      <w:r w:rsidR="00EB2285" w:rsidRPr="00B07A3A">
        <w:rPr>
          <w:rFonts w:ascii="Verdana" w:eastAsia="Times New Roman" w:hAnsi="Verdana" w:cs="Times New Roman"/>
          <w:b/>
          <w:color w:val="005B9C"/>
          <w:lang w:eastAsia="en-GB"/>
        </w:rPr>
        <w:t xml:space="preserve"> </w:t>
      </w:r>
      <w:r w:rsidR="00345D56" w:rsidRPr="00B07A3A">
        <w:rPr>
          <w:rFonts w:ascii="Verdana" w:eastAsia="Times New Roman" w:hAnsi="Verdana" w:cs="Times New Roman"/>
          <w:b/>
          <w:color w:val="005B9C"/>
          <w:lang w:eastAsia="en-GB"/>
        </w:rPr>
        <w:t xml:space="preserve">April </w:t>
      </w:r>
      <w:r w:rsidR="00571E1D" w:rsidRPr="00B07A3A">
        <w:rPr>
          <w:rFonts w:ascii="Verdana" w:eastAsia="Times New Roman" w:hAnsi="Verdana" w:cs="Times New Roman"/>
          <w:b/>
          <w:color w:val="005B9C"/>
          <w:lang w:eastAsia="en-GB"/>
        </w:rPr>
        <w:t>2017</w:t>
      </w:r>
      <w:r w:rsidR="00DE26EE" w:rsidRPr="00B07A3A">
        <w:rPr>
          <w:rFonts w:ascii="Verdana" w:eastAsia="Times New Roman" w:hAnsi="Verdana" w:cs="Times New Roman"/>
          <w:b/>
          <w:color w:val="005B9C"/>
          <w:lang w:eastAsia="en-GB"/>
        </w:rPr>
        <w:t>, TUESDAY</w:t>
      </w:r>
    </w:p>
    <w:p w14:paraId="3E91FEC0" w14:textId="57C89E60" w:rsidR="00113FCC" w:rsidRPr="00423C06" w:rsidRDefault="00250F61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13:30 – 14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:00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Registration</w:t>
      </w:r>
    </w:p>
    <w:p w14:paraId="10CC317F" w14:textId="17BA0E70" w:rsidR="00EB2285" w:rsidRPr="00423C06" w:rsidRDefault="00250F61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14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</w:t>
      </w: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</w:t>
      </w:r>
      <w:r w:rsidR="00EB2285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 –</w:t>
      </w:r>
      <w:r w:rsidR="00E859F0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14:05</w:t>
      </w:r>
      <w:r w:rsidR="00EB2285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  <w:r w:rsidR="00EB2285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Welcome by the Commission</w:t>
      </w:r>
      <w:r w:rsidR="00413561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</w:p>
    <w:p w14:paraId="04939F3F" w14:textId="19B31F1D" w:rsidR="00F552A6" w:rsidRPr="001A24CD" w:rsidRDefault="00F552A6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4B5D59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Michael </w:t>
      </w:r>
      <w:proofErr w:type="spellStart"/>
      <w:r w:rsidR="004B5D59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Teutsch</w:t>
      </w:r>
      <w:proofErr w:type="spellEnd"/>
      <w:r w:rsidR="007C01F2" w:rsidRPr="001A24CD">
        <w:rPr>
          <w:rFonts w:ascii="Verdana" w:eastAsia="Times New Roman" w:hAnsi="Verdana" w:cs="Times New Roman"/>
          <w:sz w:val="20"/>
          <w:szCs w:val="20"/>
          <w:lang w:eastAsia="en-GB"/>
        </w:rPr>
        <w:t>, Head of Unit, Schools</w:t>
      </w:r>
      <w:r w:rsidR="001A24CD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Multilingualism</w:t>
      </w:r>
    </w:p>
    <w:p w14:paraId="192041A3" w14:textId="272EEC41" w:rsidR="00481EFB" w:rsidRDefault="00E859F0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hAnsi="Verdana"/>
          <w:sz w:val="20"/>
          <w:szCs w:val="20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14:0</w:t>
      </w:r>
      <w:r w:rsidR="00250F61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5</w:t>
      </w:r>
      <w:r w:rsidR="00EB2285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–</w:t>
      </w:r>
      <w:r w:rsidR="009F5B63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14:3</w:t>
      </w: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</w:t>
      </w:r>
      <w:r w:rsidR="000A177B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proofErr w:type="gramStart"/>
      <w:r w:rsidR="00987334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Plenary</w:t>
      </w:r>
      <w:proofErr w:type="gramEnd"/>
      <w:r w:rsidR="00987334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session</w:t>
      </w:r>
      <w:r w:rsidR="007A4A75" w:rsidRPr="001A24CD">
        <w:rPr>
          <w:rFonts w:ascii="Verdana" w:eastAsia="Times New Roman" w:hAnsi="Verdana" w:cs="Times New Roman"/>
          <w:sz w:val="20"/>
          <w:szCs w:val="20"/>
          <w:lang w:eastAsia="en-GB"/>
        </w:rPr>
        <w:t>:</w:t>
      </w:r>
      <w:r w:rsidR="00987334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The origin of the Key Competence Framework, its development, and experiences in implementing it.</w:t>
      </w:r>
      <w:r w:rsidR="007A4A75" w:rsidRPr="001A24CD">
        <w:rPr>
          <w:rFonts w:ascii="Verdana" w:hAnsi="Verdana"/>
          <w:sz w:val="20"/>
          <w:szCs w:val="20"/>
        </w:rPr>
        <w:t xml:space="preserve"> </w:t>
      </w:r>
    </w:p>
    <w:p w14:paraId="543BAE06" w14:textId="784550C9" w:rsidR="0053168A" w:rsidRPr="0053168A" w:rsidRDefault="0053168A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Michael </w:t>
      </w:r>
      <w:proofErr w:type="spellStart"/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>Teutsch</w:t>
      </w:r>
      <w:proofErr w:type="spellEnd"/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>,</w:t>
      </w: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  <w:proofErr w:type="spellStart"/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>Tapio</w:t>
      </w:r>
      <w:proofErr w:type="spellEnd"/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proofErr w:type="spellStart"/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>Saavala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GB"/>
        </w:rPr>
        <w:t>,</w:t>
      </w:r>
      <w:r w:rsidRPr="0053168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Janet Looney</w:t>
      </w:r>
    </w:p>
    <w:p w14:paraId="22E458D5" w14:textId="50902EBE" w:rsidR="005F57C0" w:rsidRPr="0053168A" w:rsidRDefault="00341781" w:rsidP="00B009C8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hAnsi="Verdana"/>
          <w:sz w:val="2"/>
          <w:szCs w:val="2"/>
        </w:rPr>
      </w:pPr>
      <w:r w:rsidRPr="0053168A">
        <w:rPr>
          <w:rFonts w:ascii="Verdana" w:hAnsi="Verdana"/>
          <w:sz w:val="2"/>
          <w:szCs w:val="2"/>
        </w:rPr>
        <w:tab/>
      </w:r>
    </w:p>
    <w:p w14:paraId="376DA9DE" w14:textId="0A15429B" w:rsidR="00337A8A" w:rsidRPr="001A24CD" w:rsidRDefault="009F5B63" w:rsidP="00B009C8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14:30 – 15:3</w:t>
      </w:r>
      <w:r w:rsidR="00131EA2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</w:t>
      </w:r>
      <w:r w:rsidR="00131EA2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Parallel Workshops session I</w:t>
      </w:r>
      <w:r w:rsidR="00131EA2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: Discussion on the description </w:t>
      </w:r>
      <w:r w:rsidR="00D9360D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and understanding </w:t>
      </w:r>
      <w:r w:rsidR="00131EA2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of </w:t>
      </w:r>
      <w:r w:rsidR="00AC737B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</w:t>
      </w:r>
      <w:r w:rsidR="00131EA2" w:rsidRPr="001A24CD">
        <w:rPr>
          <w:rFonts w:ascii="Verdana" w:eastAsia="Times New Roman" w:hAnsi="Verdana" w:cs="Times New Roman"/>
          <w:sz w:val="20"/>
          <w:szCs w:val="20"/>
          <w:lang w:eastAsia="en-GB"/>
        </w:rPr>
        <w:t>Key Competences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; </w:t>
      </w:r>
      <w:r w:rsidR="0028280C" w:rsidRPr="001A24CD">
        <w:rPr>
          <w:rFonts w:ascii="Verdana" w:eastAsia="Times New Roman" w:hAnsi="Verdana" w:cs="Times New Roman"/>
          <w:sz w:val="20"/>
          <w:szCs w:val="20"/>
          <w:u w:val="single"/>
          <w:lang w:eastAsia="en-GB"/>
        </w:rPr>
        <w:t>strengths</w:t>
      </w:r>
      <w:r w:rsidR="0028280C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</w:t>
      </w:r>
      <w:r w:rsidR="0028280C" w:rsidRPr="001A24CD">
        <w:rPr>
          <w:rFonts w:ascii="Verdana" w:eastAsia="Times New Roman" w:hAnsi="Verdana" w:cs="Times New Roman"/>
          <w:sz w:val="20"/>
          <w:szCs w:val="20"/>
          <w:u w:val="single"/>
          <w:lang w:eastAsia="en-GB"/>
        </w:rPr>
        <w:t>weaknesses</w:t>
      </w:r>
      <w:r w:rsidR="0028280C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of the current definitions and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28280C" w:rsidRPr="001A24CD">
        <w:rPr>
          <w:rFonts w:ascii="Verdana" w:eastAsia="Times New Roman" w:hAnsi="Verdana" w:cs="Times New Roman"/>
          <w:sz w:val="20"/>
          <w:szCs w:val="20"/>
          <w:u w:val="single"/>
          <w:lang w:eastAsia="en-GB"/>
        </w:rPr>
        <w:t>proposals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for change/adjustments</w:t>
      </w:r>
      <w:r w:rsidR="00337A8A" w:rsidRPr="001A24CD">
        <w:rPr>
          <w:rFonts w:ascii="Verdana" w:eastAsia="Times New Roman" w:hAnsi="Verdana" w:cs="Times New Roman"/>
          <w:sz w:val="20"/>
          <w:szCs w:val="20"/>
          <w:lang w:eastAsia="en-GB"/>
        </w:rPr>
        <w:t>.</w:t>
      </w:r>
    </w:p>
    <w:p w14:paraId="3B310269" w14:textId="5E6A7DB3" w:rsidR="0028280C" w:rsidRPr="001A24CD" w:rsidRDefault="0028280C" w:rsidP="0028280C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  <w:t>Workshop 1: Communication in the mother tongue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62363814" w14:textId="15D813AF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Workshop 2: Communication in foreign languages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55125179" w14:textId="05F5EDA0" w:rsidR="0028280C" w:rsidRPr="001A24CD" w:rsidRDefault="00B009C8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Workshop 3: Maths, </w:t>
      </w:r>
      <w:r w:rsidR="0028280C" w:rsidRPr="001A24CD">
        <w:rPr>
          <w:rFonts w:ascii="Verdana" w:eastAsia="Times New Roman" w:hAnsi="Verdana" w:cs="Times New Roman"/>
          <w:sz w:val="20"/>
          <w:szCs w:val="20"/>
          <w:lang w:eastAsia="en-GB"/>
        </w:rPr>
        <w:t>science and technology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competence </w:t>
      </w:r>
    </w:p>
    <w:p w14:paraId="4C85A6B3" w14:textId="2F043A89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Workshop 4: Digital competence</w:t>
      </w:r>
      <w:r w:rsidR="00B009C8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3E591192" w14:textId="77777777" w:rsidR="0028280C" w:rsidRPr="001A24CD" w:rsidRDefault="0028280C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4"/>
          <w:szCs w:val="4"/>
          <w:lang w:eastAsia="en-GB"/>
        </w:rPr>
      </w:pPr>
    </w:p>
    <w:p w14:paraId="2B3463D7" w14:textId="1A8EE483" w:rsidR="009F5B63" w:rsidRPr="00423C06" w:rsidRDefault="009F5B63" w:rsidP="009F5B63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15:30 – 16:00</w:t>
      </w: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Coffee break</w:t>
      </w:r>
    </w:p>
    <w:p w14:paraId="20F29BD2" w14:textId="79A19C8D" w:rsidR="009F5B63" w:rsidRPr="00423C06" w:rsidRDefault="00B01AAB" w:rsidP="009F5B63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16:0</w:t>
      </w:r>
      <w:r w:rsidR="009F5B63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 – 17:00</w:t>
      </w:r>
      <w:r w:rsidR="009F5B63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Parallel Workshops session I (continuation)</w:t>
      </w:r>
    </w:p>
    <w:p w14:paraId="202D65C4" w14:textId="7B398F4F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Workshop 5: Learning to </w:t>
      </w:r>
      <w:proofErr w:type="gramStart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Learn</w:t>
      </w:r>
      <w:proofErr w:type="gramEnd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(emphasis on personal development and non-cognitive skills) </w:t>
      </w:r>
    </w:p>
    <w:p w14:paraId="08A5C1A9" w14:textId="7253AF3B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Workshop 6: Social and civic competences (emphasis on civics understanding and knowledge) </w:t>
      </w:r>
    </w:p>
    <w:p w14:paraId="5A031F60" w14:textId="18E1CFB3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Workshop 7: Sense of initiative and entrepreneurship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21672270" w14:textId="254D3694" w:rsidR="0028280C" w:rsidRPr="001A24CD" w:rsidRDefault="0028280C" w:rsidP="0028280C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Workshop 8: Cultural awareness and expression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3FEBB57E" w14:textId="77777777" w:rsidR="00FC41A7" w:rsidRPr="001A24CD" w:rsidRDefault="00FC41A7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sz w:val="8"/>
          <w:szCs w:val="8"/>
          <w:lang w:eastAsia="en-GB"/>
        </w:rPr>
      </w:pPr>
    </w:p>
    <w:p w14:paraId="697A316A" w14:textId="07A840FD" w:rsidR="00DE26EE" w:rsidRPr="00423C06" w:rsidRDefault="0037040A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19</w:t>
      </w:r>
      <w:r w:rsidR="00371E4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:00 – 21</w:t>
      </w:r>
      <w:r w:rsidR="00987334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:0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proofErr w:type="gramStart"/>
      <w:r w:rsidR="004B5D59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Networking</w:t>
      </w:r>
      <w:proofErr w:type="gramEnd"/>
      <w:r w:rsidR="004B5D59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  <w:r w:rsidR="00571E1D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buffet</w:t>
      </w:r>
      <w:r w:rsidR="004B5D59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dinner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</w:t>
      </w:r>
    </w:p>
    <w:p w14:paraId="037A6A67" w14:textId="1FF2D344" w:rsidR="00DE26EE" w:rsidRDefault="00E859F0" w:rsidP="00DE26EE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color w:val="005B9C"/>
          <w:lang w:eastAsia="en-GB"/>
        </w:rPr>
      </w:pPr>
      <w:r w:rsidRPr="00B07A3A">
        <w:rPr>
          <w:rFonts w:ascii="Verdana" w:eastAsia="Times New Roman" w:hAnsi="Verdana" w:cs="Times New Roman"/>
          <w:b/>
          <w:color w:val="005B9C"/>
          <w:lang w:eastAsia="en-GB"/>
        </w:rPr>
        <w:lastRenderedPageBreak/>
        <w:t>5 April 2017</w:t>
      </w:r>
      <w:r w:rsidR="00DE26EE" w:rsidRPr="00B07A3A">
        <w:rPr>
          <w:rFonts w:ascii="Verdana" w:eastAsia="Times New Roman" w:hAnsi="Verdana" w:cs="Times New Roman"/>
          <w:b/>
          <w:color w:val="005B9C"/>
          <w:lang w:eastAsia="en-GB"/>
        </w:rPr>
        <w:t>, WEDNESDAY</w:t>
      </w:r>
    </w:p>
    <w:p w14:paraId="490F3931" w14:textId="77777777" w:rsidR="00B07A3A" w:rsidRPr="00B07A3A" w:rsidRDefault="00B07A3A" w:rsidP="00DE26EE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color w:val="005B9C"/>
          <w:lang w:eastAsia="en-GB"/>
        </w:rPr>
      </w:pPr>
    </w:p>
    <w:p w14:paraId="169D7441" w14:textId="77777777" w:rsidR="001A24CD" w:rsidRDefault="003D3B7C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09:30 – </w:t>
      </w:r>
      <w:r w:rsidR="00DA3E8C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11:00</w:t>
      </w:r>
      <w:r w:rsidR="00113FCC"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774285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Parallel Workshops session II:</w:t>
      </w:r>
      <w:r w:rsidR="00774285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23CD43C6" w14:textId="31819C19" w:rsidR="00774285" w:rsidRPr="001A24CD" w:rsidRDefault="00774285" w:rsidP="001A24CD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proofErr w:type="gramStart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Networks’ contribution to the use, implementation, and assessment of the KCF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>.</w:t>
      </w:r>
      <w:proofErr w:type="gramEnd"/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The </w:t>
      </w:r>
      <w:r w:rsidR="00FC41A7" w:rsidRPr="001A24CD">
        <w:rPr>
          <w:rFonts w:ascii="Verdana" w:eastAsia="Times New Roman" w:hAnsi="Verdana" w:cs="Times New Roman"/>
          <w:sz w:val="20"/>
          <w:szCs w:val="20"/>
          <w:lang w:eastAsia="en-GB"/>
        </w:rPr>
        <w:t>expected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outcome </w:t>
      </w:r>
      <w:r w:rsidR="00FC41A7" w:rsidRPr="001A24CD">
        <w:rPr>
          <w:rFonts w:ascii="Verdana" w:eastAsia="Times New Roman" w:hAnsi="Verdana" w:cs="Times New Roman"/>
          <w:sz w:val="20"/>
          <w:szCs w:val="20"/>
          <w:lang w:eastAsia="en-GB"/>
        </w:rPr>
        <w:t>is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 list of </w:t>
      </w:r>
      <w:r w:rsidR="00E06E50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challenges 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>and</w:t>
      </w:r>
      <w:r w:rsidR="00E06E50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opportunities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(best practices) that would enable </w:t>
      </w:r>
      <w:r w:rsidR="00FC41A7" w:rsidRPr="001A24CD">
        <w:rPr>
          <w:rFonts w:ascii="Verdana" w:eastAsia="Times New Roman" w:hAnsi="Verdana" w:cs="Times New Roman"/>
          <w:sz w:val="20"/>
          <w:szCs w:val="20"/>
          <w:lang w:eastAsia="en-GB"/>
        </w:rPr>
        <w:t>Member States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to implement the KCF. </w:t>
      </w:r>
    </w:p>
    <w:p w14:paraId="23BF1023" w14:textId="2896CCF3" w:rsidR="00D9360D" w:rsidRPr="001A24CD" w:rsidRDefault="00D9360D" w:rsidP="00D9360D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1) Role of the </w:t>
      </w: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school organization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E06E50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and partnerships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in the implementation of the KCF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10A8B510" w14:textId="3B9B7C90" w:rsidR="001938A0" w:rsidRPr="001A24CD" w:rsidRDefault="001938A0" w:rsidP="001938A0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This workshop will focus on how schools can work together with other organisations in their community to ensure best possibilities for the development of their learners' key competences.</w:t>
      </w:r>
    </w:p>
    <w:p w14:paraId="1FB29BB9" w14:textId="3C4151E1" w:rsidR="001938A0" w:rsidRPr="001A24CD" w:rsidRDefault="001938A0" w:rsidP="001938A0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73DAD7C4" w14:textId="48F21CA0" w:rsidR="00D9360D" w:rsidRPr="001A24CD" w:rsidRDefault="00D9360D" w:rsidP="00D9360D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2) Role of school </w:t>
      </w: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curricula and the assessment tools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>a</w:t>
      </w:r>
      <w:r w:rsidR="00FC41A7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 system level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02A62622" w14:textId="42B24CE2" w:rsidR="002A0C88" w:rsidRPr="001A24CD" w:rsidRDefault="00FC41A7" w:rsidP="00FC41A7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This workshop will focus on: (</w:t>
      </w:r>
      <w:proofErr w:type="spellStart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i</w:t>
      </w:r>
      <w:proofErr w:type="spellEnd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) how summative and formative</w:t>
      </w:r>
      <w:r w:rsidR="00D830FE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assessment 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can </w:t>
      </w:r>
      <w:r w:rsidR="00D830FE" w:rsidRPr="001A24CD">
        <w:rPr>
          <w:rFonts w:ascii="Verdana" w:eastAsia="Times New Roman" w:hAnsi="Verdana" w:cs="Times New Roman"/>
          <w:sz w:val="20"/>
          <w:szCs w:val="20"/>
          <w:lang w:eastAsia="en-GB"/>
        </w:rPr>
        <w:t>better support learning and teaching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; (ii) </w:t>
      </w:r>
      <w:r w:rsidR="002A0C88" w:rsidRPr="001A24CD">
        <w:rPr>
          <w:rFonts w:ascii="Verdana" w:eastAsia="Times New Roman" w:hAnsi="Verdana" w:cs="Times New Roman"/>
          <w:sz w:val="20"/>
          <w:szCs w:val="20"/>
          <w:lang w:eastAsia="en-GB"/>
        </w:rPr>
        <w:t>what are the key conditions for aligning current assessment practices wi</w:t>
      </w:r>
      <w:r w:rsidR="003B1E0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th the development of key compe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tences; and (iii) what curricular changes are conducive to the development of the key competences. </w:t>
      </w:r>
    </w:p>
    <w:p w14:paraId="57066DF0" w14:textId="77777777" w:rsidR="001938A0" w:rsidRPr="001A24CD" w:rsidRDefault="001938A0" w:rsidP="00D9360D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2D947E3A" w14:textId="74DEA7C7" w:rsidR="00D9360D" w:rsidRPr="001A24CD" w:rsidRDefault="00D9360D" w:rsidP="00D9360D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3) </w:t>
      </w:r>
      <w:r w:rsidR="007434C3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The Key C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ompetences Framework </w:t>
      </w:r>
      <w:r w:rsidR="00D830FE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facing d</w:t>
      </w:r>
      <w:r w:rsidR="00E06E50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iversity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How inclusive is the Framework? </w:t>
      </w:r>
    </w:p>
    <w:p w14:paraId="2CB470EC" w14:textId="18A7CB85" w:rsidR="001938A0" w:rsidRPr="001A24CD" w:rsidRDefault="001938A0" w:rsidP="001938A0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This workshop will aim to discuss </w:t>
      </w:r>
      <w:r w:rsidR="000C076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how the implementation of the KCF could contribute to reducing the educational gap and ensure access to quality education for all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. The overall aim is to appreciate whether the </w:t>
      </w:r>
      <w:r w:rsidR="000C076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KCF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can bring added value to a more diverse group of learners, meaning those possibly most vuln</w:t>
      </w:r>
      <w:r w:rsidR="00986E48" w:rsidRPr="001A24CD">
        <w:rPr>
          <w:rFonts w:ascii="Verdana" w:eastAsia="Times New Roman" w:hAnsi="Verdana" w:cs="Times New Roman"/>
          <w:sz w:val="20"/>
          <w:szCs w:val="20"/>
          <w:lang w:eastAsia="en-GB"/>
        </w:rPr>
        <w:t>erable, i.e. disadvantaged and/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or migrant students.</w:t>
      </w:r>
    </w:p>
    <w:p w14:paraId="29EE23EF" w14:textId="77777777" w:rsidR="00E06E50" w:rsidRPr="001A24CD" w:rsidRDefault="00E06E50" w:rsidP="00D9360D">
      <w:pPr>
        <w:autoSpaceDE w:val="0"/>
        <w:autoSpaceDN w:val="0"/>
        <w:adjustRightInd w:val="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2606BB3D" w14:textId="1FB525DE" w:rsidR="00F8058C" w:rsidRPr="001A24CD" w:rsidRDefault="00DE26EE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11:00 – 11:30</w:t>
      </w: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r w:rsidR="00F8058C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Coffee break</w:t>
      </w:r>
    </w:p>
    <w:p w14:paraId="5BCD2492" w14:textId="4B9962AB" w:rsidR="000C076D" w:rsidRPr="001A24CD" w:rsidRDefault="00F8058C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11:30 – 12:30</w:t>
      </w: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r w:rsidR="007A06DC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Plenary session</w:t>
      </w:r>
      <w:r w:rsidR="007A06DC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0C076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o</w:t>
      </w:r>
      <w:r w:rsidR="007A06DC" w:rsidRPr="001A24CD">
        <w:rPr>
          <w:rFonts w:ascii="Verdana" w:eastAsia="Times New Roman" w:hAnsi="Verdana" w:cs="Times New Roman"/>
          <w:sz w:val="20"/>
          <w:szCs w:val="20"/>
          <w:lang w:eastAsia="en-GB"/>
        </w:rPr>
        <w:t>n the resul</w:t>
      </w:r>
      <w:r w:rsidR="000C076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ts from workshop sessions I &amp; II</w:t>
      </w:r>
      <w:r w:rsidR="00337A8A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26C352D8" w14:textId="1300893C" w:rsidR="00D830FE" w:rsidRPr="001A24CD" w:rsidRDefault="000C076D" w:rsidP="000C076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  <w:t xml:space="preserve">Susanne </w:t>
      </w:r>
      <w:proofErr w:type="spellStart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Conze</w:t>
      </w:r>
      <w:proofErr w:type="spellEnd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, Deputy Head of Unit, Schools</w:t>
      </w:r>
      <w:r w:rsidR="00E06E50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1A24CD" w:rsidRPr="001A24CD">
        <w:rPr>
          <w:rFonts w:ascii="Verdana" w:eastAsia="Times New Roman" w:hAnsi="Verdana" w:cs="Times New Roman"/>
          <w:sz w:val="20"/>
          <w:szCs w:val="20"/>
          <w:lang w:eastAsia="en-GB"/>
        </w:rPr>
        <w:t>and Multilingualism</w:t>
      </w:r>
    </w:p>
    <w:p w14:paraId="4924D3C9" w14:textId="4070787D" w:rsidR="00351C26" w:rsidRPr="001A24CD" w:rsidRDefault="00351C26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12:30 – </w:t>
      </w:r>
      <w:r w:rsidR="00911FB3"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12:40</w:t>
      </w:r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</w:r>
      <w:proofErr w:type="gramStart"/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>Concluding</w:t>
      </w:r>
      <w:proofErr w:type="gramEnd"/>
      <w:r w:rsidRPr="001A24CD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remarks</w:t>
      </w: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1257A5DC" w14:textId="00F35B41" w:rsidR="000C076D" w:rsidRPr="001A24CD" w:rsidRDefault="000C076D" w:rsidP="000C076D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Susanne </w:t>
      </w:r>
      <w:proofErr w:type="spellStart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Conze</w:t>
      </w:r>
      <w:proofErr w:type="spellEnd"/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>, Deputy Head of Unit, Schools</w:t>
      </w:r>
      <w:r w:rsidR="001A24CD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and Multilingualism</w:t>
      </w:r>
    </w:p>
    <w:p w14:paraId="4AD62B70" w14:textId="176EE08C" w:rsidR="00113FCC" w:rsidRPr="00423C06" w:rsidRDefault="00911FB3" w:rsidP="00D9360D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12</w:t>
      </w:r>
      <w:r w:rsidR="00351C26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</w:t>
      </w: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40</w:t>
      </w:r>
      <w:r w:rsidR="007A06D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– 14:0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ab/>
        <w:t>Lunch</w:t>
      </w:r>
    </w:p>
    <w:p w14:paraId="732CE8E0" w14:textId="6399DE8F" w:rsidR="007A06DC" w:rsidRPr="001A24CD" w:rsidRDefault="00D9360D" w:rsidP="00D9360D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14:00 – 16</w:t>
      </w:r>
      <w:r w:rsidR="00113FC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:</w:t>
      </w:r>
      <w:r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00</w:t>
      </w:r>
      <w:r w:rsidR="00113FCC" w:rsidRPr="001A24CD">
        <w:rPr>
          <w:rFonts w:ascii="Verdana" w:eastAsia="Times New Roman" w:hAnsi="Verdana" w:cs="Times New Roman"/>
          <w:sz w:val="20"/>
          <w:szCs w:val="20"/>
          <w:lang w:eastAsia="en-GB"/>
        </w:rPr>
        <w:tab/>
      </w:r>
      <w:r w:rsidR="007A06DC" w:rsidRPr="00423C06">
        <w:rPr>
          <w:rFonts w:ascii="Verdana" w:eastAsia="Times New Roman" w:hAnsi="Verdana" w:cs="Times New Roman"/>
          <w:b/>
          <w:sz w:val="20"/>
          <w:szCs w:val="20"/>
          <w:lang w:eastAsia="en-GB"/>
        </w:rPr>
        <w:t>Workshops on Key Competences, Basic Skills, Migration, and School Leadership</w:t>
      </w:r>
      <w:r w:rsidR="007A06DC"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10774774" w14:textId="70C8CFEC" w:rsidR="007A06DC" w:rsidRDefault="007A06DC" w:rsidP="00D9360D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A24CD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aim of this session is to provide a platform for the networks to </w:t>
      </w:r>
      <w:r w:rsidRPr="00B07A3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meet and discuss the review of the KCF and how to contribute to this challenge from their </w:t>
      </w:r>
      <w:r w:rsidR="00D9360D" w:rsidRPr="00B07A3A">
        <w:rPr>
          <w:rFonts w:ascii="Verdana" w:eastAsia="Times New Roman" w:hAnsi="Verdana" w:cs="Times New Roman"/>
          <w:sz w:val="20"/>
          <w:szCs w:val="20"/>
          <w:lang w:eastAsia="en-GB"/>
        </w:rPr>
        <w:t xml:space="preserve">respective </w:t>
      </w:r>
      <w:r w:rsidRPr="00B07A3A">
        <w:rPr>
          <w:rFonts w:ascii="Verdana" w:eastAsia="Times New Roman" w:hAnsi="Verdana" w:cs="Times New Roman"/>
          <w:sz w:val="20"/>
          <w:szCs w:val="20"/>
          <w:lang w:eastAsia="en-GB"/>
        </w:rPr>
        <w:t>network's perspective.</w:t>
      </w:r>
    </w:p>
    <w:p w14:paraId="62DD9129" w14:textId="6916B89E" w:rsidR="007C479E" w:rsidRDefault="007C479E" w:rsidP="00D9360D">
      <w:pPr>
        <w:autoSpaceDE w:val="0"/>
        <w:autoSpaceDN w:val="0"/>
        <w:adjustRightInd w:val="0"/>
        <w:spacing w:after="120"/>
        <w:ind w:left="2160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381E224E" w14:textId="65E96D52" w:rsidR="0007071B" w:rsidRPr="00812483" w:rsidRDefault="0007071B" w:rsidP="00812483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bookmarkStart w:id="1" w:name="_GoBack"/>
      <w:bookmarkEnd w:id="1"/>
    </w:p>
    <w:sectPr w:rsidR="0007071B" w:rsidRPr="00812483" w:rsidSect="00FC41A7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DC66D" w14:textId="77777777" w:rsidR="00803388" w:rsidRDefault="00803388" w:rsidP="000720A2">
      <w:r>
        <w:separator/>
      </w:r>
    </w:p>
  </w:endnote>
  <w:endnote w:type="continuationSeparator" w:id="0">
    <w:p w14:paraId="71135A3F" w14:textId="77777777" w:rsidR="00803388" w:rsidRDefault="00803388" w:rsidP="0007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D1DF" w14:textId="77777777" w:rsidR="00803388" w:rsidRDefault="00803388" w:rsidP="000720A2">
      <w:r>
        <w:separator/>
      </w:r>
    </w:p>
  </w:footnote>
  <w:footnote w:type="continuationSeparator" w:id="0">
    <w:p w14:paraId="6C3E077B" w14:textId="77777777" w:rsidR="00803388" w:rsidRDefault="00803388" w:rsidP="0007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188"/>
    <w:multiLevelType w:val="hybridMultilevel"/>
    <w:tmpl w:val="526C4BB4"/>
    <w:lvl w:ilvl="0" w:tplc="256AC42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9CC643C"/>
    <w:multiLevelType w:val="hybridMultilevel"/>
    <w:tmpl w:val="21BA5696"/>
    <w:lvl w:ilvl="0" w:tplc="AE127624"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23174FC0"/>
    <w:multiLevelType w:val="hybridMultilevel"/>
    <w:tmpl w:val="E2520904"/>
    <w:lvl w:ilvl="0" w:tplc="C346F24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0403D11"/>
    <w:multiLevelType w:val="hybridMultilevel"/>
    <w:tmpl w:val="CFFCA188"/>
    <w:lvl w:ilvl="0" w:tplc="681421DC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EFD29D2"/>
    <w:multiLevelType w:val="hybridMultilevel"/>
    <w:tmpl w:val="BCCA1EE4"/>
    <w:lvl w:ilvl="0" w:tplc="E6669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42BA5"/>
    <w:multiLevelType w:val="hybridMultilevel"/>
    <w:tmpl w:val="3102778E"/>
    <w:lvl w:ilvl="0" w:tplc="6F127E5E">
      <w:numFmt w:val="bullet"/>
      <w:lvlText w:val="•"/>
      <w:lvlJc w:val="left"/>
      <w:pPr>
        <w:ind w:left="1440" w:hanging="720"/>
      </w:pPr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D84BCE"/>
    <w:multiLevelType w:val="hybridMultilevel"/>
    <w:tmpl w:val="DEF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B52F1"/>
    <w:multiLevelType w:val="hybridMultilevel"/>
    <w:tmpl w:val="9BCA09E4"/>
    <w:lvl w:ilvl="0" w:tplc="9BF222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4041F"/>
    <w:multiLevelType w:val="hybridMultilevel"/>
    <w:tmpl w:val="535AFA30"/>
    <w:lvl w:ilvl="0" w:tplc="6F127E5E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F481A"/>
    <w:multiLevelType w:val="hybridMultilevel"/>
    <w:tmpl w:val="C8829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F15AC3"/>
    <w:multiLevelType w:val="hybridMultilevel"/>
    <w:tmpl w:val="494C7EF8"/>
    <w:lvl w:ilvl="0" w:tplc="83968816">
      <w:start w:val="4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1E76911"/>
    <w:multiLevelType w:val="hybridMultilevel"/>
    <w:tmpl w:val="76DA0812"/>
    <w:lvl w:ilvl="0" w:tplc="3258BD8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BC20DA6"/>
    <w:multiLevelType w:val="hybridMultilevel"/>
    <w:tmpl w:val="B69648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8B"/>
    <w:rsid w:val="00005CB2"/>
    <w:rsid w:val="00012DEB"/>
    <w:rsid w:val="0003346F"/>
    <w:rsid w:val="00060E45"/>
    <w:rsid w:val="0007071B"/>
    <w:rsid w:val="000720A2"/>
    <w:rsid w:val="000737A1"/>
    <w:rsid w:val="000767DB"/>
    <w:rsid w:val="000855CE"/>
    <w:rsid w:val="00092AA4"/>
    <w:rsid w:val="000A13AF"/>
    <w:rsid w:val="000A177B"/>
    <w:rsid w:val="000C076D"/>
    <w:rsid w:val="000D22D2"/>
    <w:rsid w:val="000E4FC3"/>
    <w:rsid w:val="000F0D40"/>
    <w:rsid w:val="000F16EF"/>
    <w:rsid w:val="0011343C"/>
    <w:rsid w:val="00113FCC"/>
    <w:rsid w:val="00131EA2"/>
    <w:rsid w:val="00131F9C"/>
    <w:rsid w:val="0014680B"/>
    <w:rsid w:val="001610EF"/>
    <w:rsid w:val="001778EF"/>
    <w:rsid w:val="00184B17"/>
    <w:rsid w:val="001925B1"/>
    <w:rsid w:val="001938A0"/>
    <w:rsid w:val="001A1F50"/>
    <w:rsid w:val="001A24CD"/>
    <w:rsid w:val="001A2C1C"/>
    <w:rsid w:val="001D364E"/>
    <w:rsid w:val="001F57B3"/>
    <w:rsid w:val="00230FE7"/>
    <w:rsid w:val="00232F31"/>
    <w:rsid w:val="00237438"/>
    <w:rsid w:val="00243823"/>
    <w:rsid w:val="002479D7"/>
    <w:rsid w:val="00250F61"/>
    <w:rsid w:val="00266A71"/>
    <w:rsid w:val="002728C0"/>
    <w:rsid w:val="0028280C"/>
    <w:rsid w:val="002A0C88"/>
    <w:rsid w:val="002C3C22"/>
    <w:rsid w:val="002D4E8B"/>
    <w:rsid w:val="002D6C26"/>
    <w:rsid w:val="002E4AD3"/>
    <w:rsid w:val="003047AF"/>
    <w:rsid w:val="00316ECE"/>
    <w:rsid w:val="003278B7"/>
    <w:rsid w:val="00337A8A"/>
    <w:rsid w:val="00341781"/>
    <w:rsid w:val="00341F3F"/>
    <w:rsid w:val="00342EFB"/>
    <w:rsid w:val="00345D56"/>
    <w:rsid w:val="00347860"/>
    <w:rsid w:val="00351C26"/>
    <w:rsid w:val="00357335"/>
    <w:rsid w:val="0037040A"/>
    <w:rsid w:val="00371E4C"/>
    <w:rsid w:val="0037202B"/>
    <w:rsid w:val="003822B1"/>
    <w:rsid w:val="003A6C15"/>
    <w:rsid w:val="003B1E0D"/>
    <w:rsid w:val="003B4D5C"/>
    <w:rsid w:val="003B5A4B"/>
    <w:rsid w:val="003B64AB"/>
    <w:rsid w:val="003D3B7C"/>
    <w:rsid w:val="003D6B1E"/>
    <w:rsid w:val="003E48D0"/>
    <w:rsid w:val="003E4CEB"/>
    <w:rsid w:val="003E5BAF"/>
    <w:rsid w:val="004035A2"/>
    <w:rsid w:val="00404DF1"/>
    <w:rsid w:val="00412C6F"/>
    <w:rsid w:val="00413561"/>
    <w:rsid w:val="00423C06"/>
    <w:rsid w:val="004332F7"/>
    <w:rsid w:val="004570D9"/>
    <w:rsid w:val="004609FE"/>
    <w:rsid w:val="00467C53"/>
    <w:rsid w:val="00481EFB"/>
    <w:rsid w:val="00487220"/>
    <w:rsid w:val="004B5D59"/>
    <w:rsid w:val="004F01A8"/>
    <w:rsid w:val="004F19D1"/>
    <w:rsid w:val="004F410D"/>
    <w:rsid w:val="00500934"/>
    <w:rsid w:val="005116FB"/>
    <w:rsid w:val="0053133E"/>
    <w:rsid w:val="0053168A"/>
    <w:rsid w:val="005325EA"/>
    <w:rsid w:val="00533D21"/>
    <w:rsid w:val="00544CCA"/>
    <w:rsid w:val="005657BD"/>
    <w:rsid w:val="00566B25"/>
    <w:rsid w:val="00571E1D"/>
    <w:rsid w:val="005851A9"/>
    <w:rsid w:val="005968AE"/>
    <w:rsid w:val="005B15FC"/>
    <w:rsid w:val="005E611B"/>
    <w:rsid w:val="005F57C0"/>
    <w:rsid w:val="005F6706"/>
    <w:rsid w:val="006024B2"/>
    <w:rsid w:val="0061165F"/>
    <w:rsid w:val="00612EA5"/>
    <w:rsid w:val="00630878"/>
    <w:rsid w:val="006360DC"/>
    <w:rsid w:val="00643D3F"/>
    <w:rsid w:val="00661389"/>
    <w:rsid w:val="00674BDE"/>
    <w:rsid w:val="0069467D"/>
    <w:rsid w:val="006A2B3F"/>
    <w:rsid w:val="006A2D2C"/>
    <w:rsid w:val="006A2E56"/>
    <w:rsid w:val="006C3195"/>
    <w:rsid w:val="006C6872"/>
    <w:rsid w:val="006E36A3"/>
    <w:rsid w:val="006E7B4D"/>
    <w:rsid w:val="006F6390"/>
    <w:rsid w:val="007037CC"/>
    <w:rsid w:val="00714879"/>
    <w:rsid w:val="007176FC"/>
    <w:rsid w:val="0073171E"/>
    <w:rsid w:val="007434C3"/>
    <w:rsid w:val="00755069"/>
    <w:rsid w:val="00767C7E"/>
    <w:rsid w:val="00772DD0"/>
    <w:rsid w:val="00774285"/>
    <w:rsid w:val="00777C8A"/>
    <w:rsid w:val="00777D04"/>
    <w:rsid w:val="00781CEE"/>
    <w:rsid w:val="007A06DC"/>
    <w:rsid w:val="007A4A75"/>
    <w:rsid w:val="007A6393"/>
    <w:rsid w:val="007B05F1"/>
    <w:rsid w:val="007C01F2"/>
    <w:rsid w:val="007C3DAF"/>
    <w:rsid w:val="007C479E"/>
    <w:rsid w:val="007D106F"/>
    <w:rsid w:val="007D1B1E"/>
    <w:rsid w:val="007D4462"/>
    <w:rsid w:val="007E66C9"/>
    <w:rsid w:val="007F5520"/>
    <w:rsid w:val="00803388"/>
    <w:rsid w:val="00806D6F"/>
    <w:rsid w:val="00812483"/>
    <w:rsid w:val="00826624"/>
    <w:rsid w:val="008308C9"/>
    <w:rsid w:val="00855F37"/>
    <w:rsid w:val="008B01DB"/>
    <w:rsid w:val="008C0415"/>
    <w:rsid w:val="008D4E77"/>
    <w:rsid w:val="008D5109"/>
    <w:rsid w:val="008E3150"/>
    <w:rsid w:val="008E441F"/>
    <w:rsid w:val="008F1624"/>
    <w:rsid w:val="00902E62"/>
    <w:rsid w:val="00911FB3"/>
    <w:rsid w:val="009120C2"/>
    <w:rsid w:val="009300E0"/>
    <w:rsid w:val="009730CE"/>
    <w:rsid w:val="00973F71"/>
    <w:rsid w:val="0097563B"/>
    <w:rsid w:val="00986E48"/>
    <w:rsid w:val="00987334"/>
    <w:rsid w:val="0099467D"/>
    <w:rsid w:val="009B7EB1"/>
    <w:rsid w:val="009E3940"/>
    <w:rsid w:val="009F1DC2"/>
    <w:rsid w:val="009F2EA1"/>
    <w:rsid w:val="009F4295"/>
    <w:rsid w:val="009F5B63"/>
    <w:rsid w:val="00A04466"/>
    <w:rsid w:val="00A13928"/>
    <w:rsid w:val="00A21371"/>
    <w:rsid w:val="00A21887"/>
    <w:rsid w:val="00A414B8"/>
    <w:rsid w:val="00A41AE4"/>
    <w:rsid w:val="00A437FC"/>
    <w:rsid w:val="00A5052F"/>
    <w:rsid w:val="00A5315A"/>
    <w:rsid w:val="00A5409A"/>
    <w:rsid w:val="00A574FC"/>
    <w:rsid w:val="00A730AE"/>
    <w:rsid w:val="00A74940"/>
    <w:rsid w:val="00A800D9"/>
    <w:rsid w:val="00A84B5B"/>
    <w:rsid w:val="00A9486C"/>
    <w:rsid w:val="00AA656F"/>
    <w:rsid w:val="00AC737B"/>
    <w:rsid w:val="00AE38A8"/>
    <w:rsid w:val="00AE7EBE"/>
    <w:rsid w:val="00B009C8"/>
    <w:rsid w:val="00B01AAB"/>
    <w:rsid w:val="00B055A7"/>
    <w:rsid w:val="00B0627C"/>
    <w:rsid w:val="00B069A5"/>
    <w:rsid w:val="00B07A3A"/>
    <w:rsid w:val="00B26DC6"/>
    <w:rsid w:val="00B4089A"/>
    <w:rsid w:val="00B472EE"/>
    <w:rsid w:val="00B47314"/>
    <w:rsid w:val="00B560C2"/>
    <w:rsid w:val="00B67AFA"/>
    <w:rsid w:val="00B719DF"/>
    <w:rsid w:val="00B87A4F"/>
    <w:rsid w:val="00BB0EAF"/>
    <w:rsid w:val="00BB4AA6"/>
    <w:rsid w:val="00BE1BDB"/>
    <w:rsid w:val="00C06FB3"/>
    <w:rsid w:val="00C22C0B"/>
    <w:rsid w:val="00C23663"/>
    <w:rsid w:val="00C3541F"/>
    <w:rsid w:val="00C42068"/>
    <w:rsid w:val="00C425BC"/>
    <w:rsid w:val="00C447E8"/>
    <w:rsid w:val="00C6666E"/>
    <w:rsid w:val="00C85CC3"/>
    <w:rsid w:val="00CB0DCE"/>
    <w:rsid w:val="00CC70A5"/>
    <w:rsid w:val="00CC7AA4"/>
    <w:rsid w:val="00CE30DA"/>
    <w:rsid w:val="00CF2FFA"/>
    <w:rsid w:val="00D20B00"/>
    <w:rsid w:val="00D30AA8"/>
    <w:rsid w:val="00D3239C"/>
    <w:rsid w:val="00D51537"/>
    <w:rsid w:val="00D63D86"/>
    <w:rsid w:val="00D7350A"/>
    <w:rsid w:val="00D830FE"/>
    <w:rsid w:val="00D9360D"/>
    <w:rsid w:val="00DA3E8C"/>
    <w:rsid w:val="00DB0FA8"/>
    <w:rsid w:val="00DB2E8D"/>
    <w:rsid w:val="00DC239F"/>
    <w:rsid w:val="00DD519B"/>
    <w:rsid w:val="00DE26EE"/>
    <w:rsid w:val="00DF296B"/>
    <w:rsid w:val="00E02757"/>
    <w:rsid w:val="00E06E50"/>
    <w:rsid w:val="00E17BB1"/>
    <w:rsid w:val="00E30372"/>
    <w:rsid w:val="00E42313"/>
    <w:rsid w:val="00E47B36"/>
    <w:rsid w:val="00E47D88"/>
    <w:rsid w:val="00E50884"/>
    <w:rsid w:val="00E56D11"/>
    <w:rsid w:val="00E61982"/>
    <w:rsid w:val="00E859F0"/>
    <w:rsid w:val="00EB2285"/>
    <w:rsid w:val="00EC1309"/>
    <w:rsid w:val="00ED451C"/>
    <w:rsid w:val="00ED6B07"/>
    <w:rsid w:val="00ED6DEB"/>
    <w:rsid w:val="00EF56FE"/>
    <w:rsid w:val="00EF73DA"/>
    <w:rsid w:val="00F22186"/>
    <w:rsid w:val="00F26961"/>
    <w:rsid w:val="00F5354A"/>
    <w:rsid w:val="00F552A6"/>
    <w:rsid w:val="00F60B68"/>
    <w:rsid w:val="00F8058C"/>
    <w:rsid w:val="00F83030"/>
    <w:rsid w:val="00F84A31"/>
    <w:rsid w:val="00F8534B"/>
    <w:rsid w:val="00FC41A7"/>
    <w:rsid w:val="00FC5F2D"/>
    <w:rsid w:val="00FC7F4A"/>
    <w:rsid w:val="00FD7BCA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7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72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A8"/>
    <w:pPr>
      <w:ind w:left="720"/>
      <w:contextualSpacing/>
    </w:pPr>
  </w:style>
  <w:style w:type="table" w:styleId="TableGrid">
    <w:name w:val="Table Grid"/>
    <w:basedOn w:val="TableNormal"/>
    <w:uiPriority w:val="39"/>
    <w:rsid w:val="0007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0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0A2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20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0A2"/>
    <w:rPr>
      <w:rFonts w:ascii="Calibri" w:hAnsi="Calibri" w:cs="Calibri"/>
      <w:lang w:eastAsia="en-US"/>
    </w:rPr>
  </w:style>
  <w:style w:type="paragraph" w:customStyle="1" w:styleId="ZDGName">
    <w:name w:val="Z_DGName"/>
    <w:basedOn w:val="Normal"/>
    <w:rsid w:val="003822B1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ZCom">
    <w:name w:val="Z_Com"/>
    <w:basedOn w:val="Normal"/>
    <w:next w:val="ZDGName"/>
    <w:rsid w:val="003822B1"/>
    <w:pPr>
      <w:widowControl w:val="0"/>
      <w:autoSpaceDE w:val="0"/>
      <w:autoSpaceDN w:val="0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3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63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C1C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C1C"/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xmsonormal">
    <w:name w:val="x_msonormal"/>
    <w:basedOn w:val="Normal"/>
    <w:rsid w:val="00487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7220"/>
  </w:style>
  <w:style w:type="character" w:customStyle="1" w:styleId="highlight">
    <w:name w:val="highlight"/>
    <w:basedOn w:val="DefaultParagraphFont"/>
    <w:rsid w:val="00487220"/>
  </w:style>
  <w:style w:type="paragraph" w:styleId="Revision">
    <w:name w:val="Revision"/>
    <w:hidden/>
    <w:uiPriority w:val="99"/>
    <w:semiHidden/>
    <w:rsid w:val="00487220"/>
    <w:pPr>
      <w:spacing w:after="0" w:line="240" w:lineRule="auto"/>
    </w:pPr>
    <w:rPr>
      <w:rFonts w:ascii="Calibri" w:hAnsi="Calibri"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C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C15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A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72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A8"/>
    <w:pPr>
      <w:ind w:left="720"/>
      <w:contextualSpacing/>
    </w:pPr>
  </w:style>
  <w:style w:type="table" w:styleId="TableGrid">
    <w:name w:val="Table Grid"/>
    <w:basedOn w:val="TableNormal"/>
    <w:uiPriority w:val="39"/>
    <w:rsid w:val="0007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0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0A2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20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0A2"/>
    <w:rPr>
      <w:rFonts w:ascii="Calibri" w:hAnsi="Calibri" w:cs="Calibri"/>
      <w:lang w:eastAsia="en-US"/>
    </w:rPr>
  </w:style>
  <w:style w:type="paragraph" w:customStyle="1" w:styleId="ZDGName">
    <w:name w:val="Z_DGName"/>
    <w:basedOn w:val="Normal"/>
    <w:rsid w:val="003822B1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ZCom">
    <w:name w:val="Z_Com"/>
    <w:basedOn w:val="Normal"/>
    <w:next w:val="ZDGName"/>
    <w:rsid w:val="003822B1"/>
    <w:pPr>
      <w:widowControl w:val="0"/>
      <w:autoSpaceDE w:val="0"/>
      <w:autoSpaceDN w:val="0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3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63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C1C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C1C"/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xmsonormal">
    <w:name w:val="x_msonormal"/>
    <w:basedOn w:val="Normal"/>
    <w:rsid w:val="00487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7220"/>
  </w:style>
  <w:style w:type="character" w:customStyle="1" w:styleId="highlight">
    <w:name w:val="highlight"/>
    <w:basedOn w:val="DefaultParagraphFont"/>
    <w:rsid w:val="00487220"/>
  </w:style>
  <w:style w:type="paragraph" w:styleId="Revision">
    <w:name w:val="Revision"/>
    <w:hidden/>
    <w:uiPriority w:val="99"/>
    <w:semiHidden/>
    <w:rsid w:val="00487220"/>
    <w:pPr>
      <w:spacing w:after="0" w:line="240" w:lineRule="auto"/>
    </w:pPr>
    <w:rPr>
      <w:rFonts w:ascii="Calibri" w:hAnsi="Calibri"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C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C15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A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9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80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323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4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72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6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33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4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5757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2217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9252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6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970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45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5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D3CF-D1EE-4F1E-AACB-5CC281B5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KALMAN Szilvia (EAC)</dc:creator>
  <cp:lastModifiedBy>CeiED</cp:lastModifiedBy>
  <cp:revision>6</cp:revision>
  <cp:lastPrinted>2017-03-29T14:00:00Z</cp:lastPrinted>
  <dcterms:created xsi:type="dcterms:W3CDTF">2017-04-09T19:07:00Z</dcterms:created>
  <dcterms:modified xsi:type="dcterms:W3CDTF">2017-04-12T13:30:00Z</dcterms:modified>
</cp:coreProperties>
</file>